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0F3E22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EMPS11/4, ZEMPS11/4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F00085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SYSTEMY MOTYWOWANIA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F00085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0F3E22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</w:t>
            </w:r>
            <w:bookmarkStart w:id="0" w:name="_GoBack"/>
            <w:bookmarkEnd w:id="0"/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322533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F00085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AGNIESZKA KRZĘTOWSKA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F00085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F00085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F00085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F00085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Default="00F31BB6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Default="006220DF" w:rsidP="006220DF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C</w:t>
            </w:r>
            <w:r w:rsidRPr="006220DF">
              <w:rPr>
                <w:i/>
                <w:iCs/>
                <w:sz w:val="18"/>
                <w:szCs w:val="18"/>
              </w:rPr>
              <w:t>elem zajęć jest zapoznanie studentów z podstawami teoretycznymi kształtowania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6220DF">
              <w:rPr>
                <w:i/>
                <w:iCs/>
                <w:sz w:val="18"/>
                <w:szCs w:val="18"/>
              </w:rPr>
              <w:t>skutecznego systemu motywowania we współczesnej organizacji oraz wypracowanie umiejętności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6220DF">
              <w:rPr>
                <w:i/>
                <w:iCs/>
                <w:sz w:val="18"/>
                <w:szCs w:val="18"/>
              </w:rPr>
              <w:t xml:space="preserve">praktycznego zastosowania w przedsiębiorstwie poznanych zagadnień. </w:t>
            </w:r>
            <w:r w:rsidRPr="006220DF">
              <w:rPr>
                <w:i/>
                <w:iCs/>
                <w:sz w:val="18"/>
                <w:szCs w:val="18"/>
              </w:rPr>
              <w:cr/>
            </w:r>
          </w:p>
          <w:p w:rsidR="00A3718A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104AEF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brak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93067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29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930671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C6F8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AC6F89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i rozumie</w:t>
            </w:r>
            <w:r w:rsidRPr="00AC6F89">
              <w:rPr>
                <w:sz w:val="18"/>
                <w:szCs w:val="18"/>
              </w:rPr>
              <w:t xml:space="preserve"> istotę motywacji i motywowania pracowników.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C6F8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KW05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AC6F89" w:rsidP="00E2283F">
            <w:pPr>
              <w:spacing w:line="288" w:lineRule="auto"/>
              <w:rPr>
                <w:sz w:val="18"/>
                <w:szCs w:val="18"/>
              </w:rPr>
            </w:pPr>
            <w:r w:rsidRPr="00AC6F89">
              <w:rPr>
                <w:sz w:val="18"/>
                <w:szCs w:val="18"/>
              </w:rPr>
              <w:t>S1P_WO5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AC6F89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 pisemne</w:t>
            </w:r>
            <w:r w:rsidR="00D4095B">
              <w:rPr>
                <w:sz w:val="18"/>
                <w:szCs w:val="18"/>
              </w:rPr>
              <w:t xml:space="preserve"> 1</w:t>
            </w:r>
          </w:p>
          <w:p w:rsidR="00C35CFD" w:rsidRDefault="00C35CFD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C6F8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C6F89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AC6F89">
              <w:rPr>
                <w:sz w:val="18"/>
                <w:szCs w:val="18"/>
              </w:rPr>
              <w:t>otrafi sprawnie stosować nowoczesne i zaawansowane metody i techniki zarządzania motywacją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C6F8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KU05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AC6F89" w:rsidP="00E2283F">
            <w:pPr>
              <w:spacing w:line="288" w:lineRule="auto"/>
              <w:rPr>
                <w:sz w:val="18"/>
                <w:szCs w:val="18"/>
              </w:rPr>
            </w:pPr>
            <w:r w:rsidRPr="00AC6F89">
              <w:rPr>
                <w:sz w:val="18"/>
                <w:szCs w:val="18"/>
              </w:rPr>
              <w:t>S1P_UO5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D4095B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="00AC6F89">
              <w:rPr>
                <w:sz w:val="18"/>
                <w:szCs w:val="18"/>
              </w:rPr>
              <w:t>olokwium</w:t>
            </w:r>
            <w:r>
              <w:rPr>
                <w:sz w:val="18"/>
                <w:szCs w:val="18"/>
              </w:rPr>
              <w:t xml:space="preserve"> 2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C6F8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C6F89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C6F89">
              <w:rPr>
                <w:sz w:val="18"/>
                <w:szCs w:val="18"/>
              </w:rPr>
              <w:t>Jest otwarty na zastosowanie nowych, niestandardowych rozwiązań.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C6F89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KK02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6F89" w:rsidRPr="00AC6F89" w:rsidRDefault="00AC6F89" w:rsidP="00AC6F89">
            <w:pPr>
              <w:spacing w:line="288" w:lineRule="auto"/>
              <w:rPr>
                <w:sz w:val="18"/>
                <w:szCs w:val="18"/>
              </w:rPr>
            </w:pPr>
            <w:r w:rsidRPr="00AC6F89">
              <w:rPr>
                <w:sz w:val="18"/>
                <w:szCs w:val="18"/>
              </w:rPr>
              <w:t>S1P_KO2</w:t>
            </w:r>
          </w:p>
          <w:p w:rsidR="00F31BB6" w:rsidRDefault="00AC6F89" w:rsidP="00AC6F89">
            <w:pPr>
              <w:spacing w:line="288" w:lineRule="auto"/>
              <w:rPr>
                <w:sz w:val="18"/>
                <w:szCs w:val="18"/>
              </w:rPr>
            </w:pPr>
            <w:r w:rsidRPr="00AC6F89">
              <w:rPr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D4095B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="00AC6F89">
              <w:rPr>
                <w:sz w:val="18"/>
                <w:szCs w:val="18"/>
              </w:rPr>
              <w:t>olokwium</w:t>
            </w:r>
            <w:r>
              <w:rPr>
                <w:sz w:val="18"/>
                <w:szCs w:val="18"/>
              </w:rPr>
              <w:t xml:space="preserve"> 2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04AEF" w:rsidRPr="00104AEF" w:rsidRDefault="00104AEF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104AEF">
              <w:rPr>
                <w:b/>
                <w:bCs/>
                <w:sz w:val="18"/>
                <w:szCs w:val="18"/>
                <w:lang w:eastAsia="en-US"/>
              </w:rPr>
              <w:t>1.Wynagradzania a motywowanie pracowników</w:t>
            </w:r>
          </w:p>
          <w:p w:rsidR="00104AEF" w:rsidRPr="00104AEF" w:rsidRDefault="00104AEF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104AEF">
              <w:rPr>
                <w:b/>
                <w:bCs/>
                <w:sz w:val="18"/>
                <w:szCs w:val="18"/>
                <w:lang w:eastAsia="en-US"/>
              </w:rPr>
              <w:t>2.Istota wynagrodzenia (wynagradzania) pracowników</w:t>
            </w:r>
          </w:p>
          <w:p w:rsidR="00104AEF" w:rsidRPr="00104AEF" w:rsidRDefault="00104AEF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104AEF">
              <w:rPr>
                <w:b/>
                <w:bCs/>
                <w:sz w:val="18"/>
                <w:szCs w:val="18"/>
                <w:lang w:eastAsia="en-US"/>
              </w:rPr>
              <w:t>3.Struktura wynagrodzenia pracownika</w:t>
            </w:r>
          </w:p>
          <w:p w:rsidR="00104AEF" w:rsidRPr="00104AEF" w:rsidRDefault="00104AEF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104AEF">
              <w:rPr>
                <w:b/>
                <w:bCs/>
                <w:sz w:val="18"/>
                <w:szCs w:val="18"/>
                <w:lang w:eastAsia="en-US"/>
              </w:rPr>
              <w:t>4.Zasady ustalania wysokości wynagrodzenia zasadniczego</w:t>
            </w:r>
          </w:p>
          <w:p w:rsidR="00104AEF" w:rsidRPr="00104AEF" w:rsidRDefault="00104AEF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104AEF">
              <w:rPr>
                <w:b/>
                <w:bCs/>
                <w:sz w:val="18"/>
                <w:szCs w:val="18"/>
                <w:lang w:eastAsia="en-US"/>
              </w:rPr>
              <w:t>5.Zasady określania stałych dodatków do płacy</w:t>
            </w:r>
          </w:p>
          <w:p w:rsidR="00104AEF" w:rsidRDefault="00104AEF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104AEF">
              <w:rPr>
                <w:b/>
                <w:bCs/>
                <w:sz w:val="18"/>
                <w:szCs w:val="18"/>
                <w:lang w:eastAsia="en-US"/>
              </w:rPr>
              <w:t>6.Części zmienne wynagrodzenia</w:t>
            </w:r>
          </w:p>
          <w:p w:rsidR="00AC6F89" w:rsidRPr="00104AEF" w:rsidRDefault="00AC6F89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7.</w:t>
            </w:r>
            <w:r>
              <w:t xml:space="preserve"> </w:t>
            </w:r>
            <w:r w:rsidRPr="00AC6F89">
              <w:rPr>
                <w:b/>
                <w:bCs/>
                <w:sz w:val="18"/>
                <w:szCs w:val="18"/>
                <w:lang w:eastAsia="en-US"/>
              </w:rPr>
              <w:t>Elastyczne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formy zatrudniania pracowników</w:t>
            </w:r>
          </w:p>
          <w:p w:rsidR="00104AEF" w:rsidRPr="00104AEF" w:rsidRDefault="00104AEF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104AEF">
              <w:rPr>
                <w:b/>
                <w:bCs/>
                <w:sz w:val="18"/>
                <w:szCs w:val="18"/>
                <w:lang w:eastAsia="en-US"/>
              </w:rPr>
              <w:t>7.Świadczenia pozapłacowe – rola w systemie wynagradzania</w:t>
            </w:r>
          </w:p>
          <w:p w:rsidR="00104AEF" w:rsidRPr="00104AEF" w:rsidRDefault="00104AEF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104AEF">
              <w:rPr>
                <w:b/>
                <w:bCs/>
                <w:sz w:val="18"/>
                <w:szCs w:val="18"/>
                <w:lang w:eastAsia="en-US"/>
              </w:rPr>
              <w:t xml:space="preserve">8.System </w:t>
            </w:r>
            <w:proofErr w:type="spellStart"/>
            <w:r w:rsidRPr="00104AEF">
              <w:rPr>
                <w:b/>
                <w:bCs/>
                <w:sz w:val="18"/>
                <w:szCs w:val="18"/>
                <w:lang w:eastAsia="en-US"/>
              </w:rPr>
              <w:t>kafeteryjny</w:t>
            </w:r>
            <w:proofErr w:type="spellEnd"/>
          </w:p>
          <w:p w:rsidR="00104AEF" w:rsidRPr="00104AEF" w:rsidRDefault="00104AEF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104AEF">
              <w:rPr>
                <w:b/>
                <w:bCs/>
                <w:sz w:val="18"/>
                <w:szCs w:val="18"/>
                <w:lang w:eastAsia="en-US"/>
              </w:rPr>
              <w:t>9.Koncepcja wynagrodzenia całkowitego i sposoby jego wyliczania.</w:t>
            </w:r>
          </w:p>
          <w:p w:rsidR="00104AEF" w:rsidRPr="00104AEF" w:rsidRDefault="00104AEF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104AEF">
              <w:rPr>
                <w:b/>
                <w:bCs/>
                <w:sz w:val="18"/>
                <w:szCs w:val="18"/>
                <w:lang w:eastAsia="en-US"/>
              </w:rPr>
              <w:t>10.Wynagrodzenie długookresowe</w:t>
            </w:r>
          </w:p>
          <w:p w:rsidR="006E1998" w:rsidRDefault="00104AEF" w:rsidP="00104AE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104AEF">
              <w:rPr>
                <w:b/>
                <w:bCs/>
                <w:sz w:val="18"/>
                <w:szCs w:val="18"/>
                <w:lang w:eastAsia="en-US"/>
              </w:rPr>
              <w:t>11. Analiza systemów wynagrodzeń stosowanych w praktyce</w:t>
            </w:r>
          </w:p>
          <w:p w:rsidR="00AC6F89" w:rsidRDefault="00AC6F89" w:rsidP="00AC6F89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12. </w:t>
            </w:r>
            <w:r w:rsidRPr="00AC6F89">
              <w:rPr>
                <w:b/>
                <w:bCs/>
                <w:sz w:val="18"/>
                <w:szCs w:val="18"/>
                <w:lang w:eastAsia="en-US"/>
              </w:rPr>
              <w:t>Coaching jako nowoczesny środek oddziaływania na motywację pracowników.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C6F89">
              <w:rPr>
                <w:b/>
                <w:bCs/>
                <w:sz w:val="18"/>
                <w:szCs w:val="18"/>
                <w:lang w:eastAsia="en-US"/>
              </w:rPr>
              <w:t>Zasady coachingu.</w:t>
            </w: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A760BF" w:rsidRDefault="006E199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1.Wynagradzania a motywowanie pracowników</w:t>
            </w:r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2.Istota wynagrodzenia (wynagradzania) pracowników</w:t>
            </w:r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3.Struktura wynagrodzenia pracownika</w:t>
            </w:r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4.Zasady ustalania wysokości wynagrodzenia zasadniczego</w:t>
            </w:r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5.Zasady określania stałych dodatków do płacy</w:t>
            </w:r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6.Części zmienne wynagrodzenia</w:t>
            </w:r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7. Elastyczne formy zatrudniania pracowników</w:t>
            </w:r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7.Świadczenia pozapłacowe – rola w systemie wynagradzania</w:t>
            </w:r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 xml:space="preserve">8.System </w:t>
            </w:r>
            <w:proofErr w:type="spellStart"/>
            <w:r w:rsidRPr="007E47B0">
              <w:rPr>
                <w:b/>
                <w:bCs/>
                <w:sz w:val="18"/>
                <w:szCs w:val="18"/>
                <w:lang w:eastAsia="en-US"/>
              </w:rPr>
              <w:t>kafeteryjny</w:t>
            </w:r>
            <w:proofErr w:type="spellEnd"/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9.Koncepcja wynagrodzenia całkowitego i sposoby jego wyliczania.</w:t>
            </w:r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10.Wynagrodzenie długookresowe</w:t>
            </w:r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11. Analiza systemów wynagrodzeń stosowanych w praktyce</w:t>
            </w:r>
          </w:p>
          <w:p w:rsidR="007E47B0" w:rsidRPr="007E47B0" w:rsidRDefault="007E47B0" w:rsidP="007E47B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7E47B0">
              <w:rPr>
                <w:b/>
                <w:bCs/>
                <w:sz w:val="18"/>
                <w:szCs w:val="18"/>
                <w:lang w:eastAsia="en-US"/>
              </w:rPr>
              <w:t>12. Coaching jako nowoczesny środek oddziaływania na motywację pracowników. Zasady coachingu.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845"/>
        <w:gridCol w:w="51"/>
      </w:tblGrid>
      <w:tr w:rsidR="00F31BB6" w:rsidRPr="007B0EA0" w:rsidTr="00930671">
        <w:trPr>
          <w:trHeight w:val="400"/>
          <w:jc w:val="center"/>
        </w:trPr>
        <w:tc>
          <w:tcPr>
            <w:tcW w:w="9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930671">
        <w:trPr>
          <w:trHeight w:val="400"/>
          <w:jc w:val="center"/>
        </w:trPr>
        <w:tc>
          <w:tcPr>
            <w:tcW w:w="9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Pr="007B0EA0" w:rsidRDefault="00D4095B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Zaliczenie kolokwium 1 i 2 na ocenę pozytywną. Ocena końcowa to średnia arytmetyczna uzyskanych ocen.</w:t>
            </w:r>
          </w:p>
        </w:tc>
      </w:tr>
      <w:tr w:rsidR="00F31BB6" w:rsidRPr="00FB2176" w:rsidTr="00930671">
        <w:trPr>
          <w:gridAfter w:val="1"/>
          <w:wAfter w:w="51" w:type="dxa"/>
          <w:trHeight w:val="341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930671">
        <w:trPr>
          <w:gridAfter w:val="1"/>
          <w:wAfter w:w="51" w:type="dxa"/>
          <w:trHeight w:val="120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930671">
        <w:trPr>
          <w:gridAfter w:val="1"/>
          <w:wAfter w:w="51" w:type="dxa"/>
          <w:trHeight w:val="552"/>
          <w:jc w:val="center"/>
        </w:trPr>
        <w:tc>
          <w:tcPr>
            <w:tcW w:w="9430" w:type="dxa"/>
            <w:gridSpan w:val="3"/>
          </w:tcPr>
          <w:p w:rsidR="003D5088" w:rsidRPr="003D5088" w:rsidRDefault="003D5088" w:rsidP="003D5088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D508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Borkowska S., Strategie wynagradzania, PWE, 2001.</w:t>
            </w:r>
          </w:p>
          <w:p w:rsidR="00F31BB6" w:rsidRPr="000E10A7" w:rsidRDefault="003D5088" w:rsidP="003D5088">
            <w:pPr>
              <w:pStyle w:val="Teksttreci40"/>
              <w:spacing w:line="288" w:lineRule="auto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D508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Czajka J., Wynagradzanie pracowników, PWE, 2012.</w:t>
            </w:r>
          </w:p>
        </w:tc>
      </w:tr>
      <w:tr w:rsidR="00F31BB6" w:rsidRPr="00FB2176" w:rsidTr="00930671">
        <w:trPr>
          <w:gridAfter w:val="1"/>
          <w:wAfter w:w="51" w:type="dxa"/>
          <w:trHeight w:val="131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Literatura uzupełniająca:</w:t>
            </w:r>
          </w:p>
        </w:tc>
      </w:tr>
      <w:tr w:rsidR="00F31BB6" w:rsidRPr="00FB2176" w:rsidTr="00930671">
        <w:trPr>
          <w:gridAfter w:val="1"/>
          <w:wAfter w:w="51" w:type="dxa"/>
          <w:trHeight w:val="552"/>
          <w:jc w:val="center"/>
        </w:trPr>
        <w:tc>
          <w:tcPr>
            <w:tcW w:w="9430" w:type="dxa"/>
            <w:gridSpan w:val="3"/>
          </w:tcPr>
          <w:p w:rsidR="00AC6F89" w:rsidRPr="00AC6F89" w:rsidRDefault="00AC6F89" w:rsidP="00AC6F89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proofErr w:type="spellStart"/>
            <w:r w:rsidRPr="00AC6F89">
              <w:rPr>
                <w:sz w:val="18"/>
                <w:szCs w:val="18"/>
                <w:lang w:eastAsia="en-US"/>
              </w:rPr>
              <w:t>Sidor-Rządkowska</w:t>
            </w:r>
            <w:proofErr w:type="spellEnd"/>
            <w:r w:rsidRPr="00AC6F89">
              <w:rPr>
                <w:sz w:val="18"/>
                <w:szCs w:val="18"/>
                <w:lang w:eastAsia="en-US"/>
              </w:rPr>
              <w:t xml:space="preserve"> M., Kształtowanie nowoczesnych systemów ocen pracowników, Wolters</w:t>
            </w:r>
          </w:p>
          <w:p w:rsidR="00F31BB6" w:rsidRPr="00FB2176" w:rsidRDefault="00AC6F89" w:rsidP="00AC6F89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 w:rsidRPr="00AC6F89">
              <w:rPr>
                <w:sz w:val="18"/>
                <w:szCs w:val="18"/>
                <w:lang w:eastAsia="en-US"/>
              </w:rPr>
              <w:t>Kluwer Polska, Warszawa 2013.</w:t>
            </w:r>
          </w:p>
        </w:tc>
      </w:tr>
      <w:tr w:rsidR="00F31BB6" w:rsidRPr="00FB2176" w:rsidTr="00930671">
        <w:trPr>
          <w:gridAfter w:val="1"/>
          <w:wAfter w:w="51" w:type="dxa"/>
          <w:trHeight w:val="170"/>
          <w:jc w:val="center"/>
        </w:trPr>
        <w:tc>
          <w:tcPr>
            <w:tcW w:w="9430" w:type="dxa"/>
            <w:gridSpan w:val="3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930671">
        <w:trPr>
          <w:gridAfter w:val="1"/>
          <w:wAfter w:w="51" w:type="dxa"/>
          <w:trHeight w:val="331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930671">
        <w:trPr>
          <w:gridAfter w:val="1"/>
          <w:wAfter w:w="51" w:type="dxa"/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2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930671">
        <w:trPr>
          <w:gridAfter w:val="1"/>
          <w:wAfter w:w="51" w:type="dxa"/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930671">
        <w:trPr>
          <w:gridAfter w:val="1"/>
          <w:wAfter w:w="51" w:type="dxa"/>
          <w:trHeight w:val="266"/>
          <w:jc w:val="center"/>
        </w:trPr>
        <w:tc>
          <w:tcPr>
            <w:tcW w:w="9430" w:type="dxa"/>
            <w:gridSpan w:val="3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930671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031FF3" w:rsidP="00AD5AB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F31BB6" w:rsidRPr="007B0EA0" w:rsidRDefault="00031FF3" w:rsidP="00AD5AB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930671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AD5AB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AD5AB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930671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031FF3" w:rsidP="00AD5AB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2A5936" w:rsidRPr="007B0EA0" w:rsidRDefault="00031FF3" w:rsidP="00AD5AB6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</w:p>
        </w:tc>
      </w:tr>
      <w:tr w:rsidR="00F31BB6" w:rsidRPr="007B0EA0" w:rsidTr="00930671">
        <w:trPr>
          <w:gridAfter w:val="1"/>
          <w:wAfter w:w="51" w:type="dxa"/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031FF3" w:rsidP="00AD5AB6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5" w:type="dxa"/>
            <w:vAlign w:val="center"/>
          </w:tcPr>
          <w:p w:rsidR="00F31BB6" w:rsidRPr="007B0EA0" w:rsidRDefault="00031FF3" w:rsidP="00AD5AB6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tr w:rsidR="00F31BB6" w:rsidRPr="007B0EA0" w:rsidTr="00930671">
        <w:trPr>
          <w:gridAfter w:val="1"/>
          <w:wAfter w:w="51" w:type="dxa"/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2"/>
            <w:vAlign w:val="center"/>
          </w:tcPr>
          <w:p w:rsidR="00F31BB6" w:rsidRPr="007B0EA0" w:rsidRDefault="00031FF3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930671">
        <w:trPr>
          <w:gridAfter w:val="1"/>
          <w:wAfter w:w="51" w:type="dxa"/>
          <w:trHeight w:val="758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B56A4D" w:rsidRPr="007B0EA0" w:rsidTr="00930671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930671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D4095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vAlign w:val="center"/>
          </w:tcPr>
          <w:p w:rsidR="00B56A4D" w:rsidRPr="007B0EA0" w:rsidRDefault="00D4095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0,64</w:t>
            </w:r>
          </w:p>
        </w:tc>
      </w:tr>
      <w:tr w:rsidR="00B56A4D" w:rsidRPr="007B0EA0" w:rsidTr="00930671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D4095B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1791" w:type="dxa"/>
            <w:vAlign w:val="center"/>
          </w:tcPr>
          <w:p w:rsidR="00B56A4D" w:rsidRPr="007B0EA0" w:rsidRDefault="00D4095B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</w:t>
            </w:r>
          </w:p>
        </w:tc>
      </w:tr>
      <w:tr w:rsidR="00B56A4D" w:rsidRPr="007B0EA0" w:rsidTr="00930671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B56A4D" w:rsidRPr="007B0EA0" w:rsidRDefault="00D4095B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91" w:type="dxa"/>
            <w:vAlign w:val="center"/>
          </w:tcPr>
          <w:p w:rsidR="00B56A4D" w:rsidRPr="007B0EA0" w:rsidRDefault="00D4095B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1,64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D4095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D4095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D4095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D4095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D4095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D4095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D4095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D4095B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podpis Dyrektora KNEiS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BC1" w:rsidRDefault="004C1BC1" w:rsidP="00930671">
      <w:r>
        <w:separator/>
      </w:r>
    </w:p>
  </w:endnote>
  <w:endnote w:type="continuationSeparator" w:id="0">
    <w:p w:rsidR="004C1BC1" w:rsidRDefault="004C1BC1" w:rsidP="00930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8606544"/>
      <w:docPartObj>
        <w:docPartGallery w:val="Page Numbers (Bottom of Page)"/>
        <w:docPartUnique/>
      </w:docPartObj>
    </w:sdtPr>
    <w:sdtEndPr/>
    <w:sdtContent>
      <w:p w:rsidR="00930671" w:rsidRDefault="0093067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E22">
          <w:rPr>
            <w:noProof/>
          </w:rPr>
          <w:t>1</w:t>
        </w:r>
        <w:r>
          <w:fldChar w:fldCharType="end"/>
        </w:r>
      </w:p>
    </w:sdtContent>
  </w:sdt>
  <w:p w:rsidR="00930671" w:rsidRDefault="009306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BC1" w:rsidRDefault="004C1BC1" w:rsidP="00930671">
      <w:r>
        <w:separator/>
      </w:r>
    </w:p>
  </w:footnote>
  <w:footnote w:type="continuationSeparator" w:id="0">
    <w:p w:rsidR="004C1BC1" w:rsidRDefault="004C1BC1" w:rsidP="00930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31FF3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3E22"/>
    <w:rsid w:val="000F479B"/>
    <w:rsid w:val="000F4F3C"/>
    <w:rsid w:val="000F6905"/>
    <w:rsid w:val="00103BE2"/>
    <w:rsid w:val="00104AEF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D5088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C1BC1"/>
    <w:rsid w:val="004D06E8"/>
    <w:rsid w:val="004D1367"/>
    <w:rsid w:val="004D138C"/>
    <w:rsid w:val="004E1ACF"/>
    <w:rsid w:val="004E414C"/>
    <w:rsid w:val="004E7E65"/>
    <w:rsid w:val="004F2BB9"/>
    <w:rsid w:val="004F37A1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20DF"/>
    <w:rsid w:val="00626FC8"/>
    <w:rsid w:val="006346C8"/>
    <w:rsid w:val="006457C9"/>
    <w:rsid w:val="0065327C"/>
    <w:rsid w:val="00654AF1"/>
    <w:rsid w:val="00656914"/>
    <w:rsid w:val="006575BD"/>
    <w:rsid w:val="00667B17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47B0"/>
    <w:rsid w:val="007E56B2"/>
    <w:rsid w:val="007F2710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30671"/>
    <w:rsid w:val="009407E0"/>
    <w:rsid w:val="00943DBD"/>
    <w:rsid w:val="00952975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A6F94"/>
    <w:rsid w:val="00AB425F"/>
    <w:rsid w:val="00AC0C9F"/>
    <w:rsid w:val="00AC5286"/>
    <w:rsid w:val="00AC6F89"/>
    <w:rsid w:val="00AD5AB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85B9F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6481"/>
    <w:rsid w:val="00D4095B"/>
    <w:rsid w:val="00D53CCB"/>
    <w:rsid w:val="00D54596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874BD"/>
    <w:rsid w:val="00E94E4C"/>
    <w:rsid w:val="00EA3790"/>
    <w:rsid w:val="00EB3CE3"/>
    <w:rsid w:val="00EE186F"/>
    <w:rsid w:val="00EE1B2B"/>
    <w:rsid w:val="00F00085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30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067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30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067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306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067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306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06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3857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4491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4</cp:revision>
  <cp:lastPrinted>2013-11-28T09:36:00Z</cp:lastPrinted>
  <dcterms:created xsi:type="dcterms:W3CDTF">2016-04-18T18:03:00Z</dcterms:created>
  <dcterms:modified xsi:type="dcterms:W3CDTF">2016-04-20T11:56:00Z</dcterms:modified>
</cp:coreProperties>
</file>